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17 vom 4. Februar 2026</w:t>
      </w:r>
    </w:p>
    <w:p>
      <w:r>
        <w:t>GR Gerichte, 2026-02-04, DE</w:t>
      </w:r>
    </w:p>
    <w:p>
      <w:r>
        <w:rPr>
          <w:b/>
        </w:rPr>
        <w:t xml:space="preserve">Quelle: </w:t>
      </w:r>
      <w:r>
        <w:t>https://mcp.opencaselaw.ch/entscheid/gr_gerichte_SV2 2025 17</w:t>
      </w:r>
    </w:p>
    <w:p>
      <w:r>
        <w:t>FR: GR_GERICHTE SV2 2025 17 du 4 février 2026</w:t>
      </w:r>
    </w:p>
    <w:p>
      <w:r>
        <w:t>IT: GR_GERICHTE SV2 2025 17 del 4 febbraio 2026</w:t>
      </w:r>
    </w:p>
    <w:p>
      <w:pPr>
        <w:pStyle w:val="Heading2"/>
      </w:pPr>
      <w:r>
        <w:t>Erwägungen</w:t>
      </w:r>
    </w:p>
    <w:p>
      <w:r>
        <w:rPr>
          <w:b/>
        </w:rPr>
        <w:t>E. 1</w:t>
      </w:r>
    </w:p>
    <w:p>
      <w:r>
        <w:t>Die vorliegende Beschwerde richtet sich gegen den Einspracheentscheid der Beschwerdegegnerin vom 27. Februar 2025 (act. B.2 [= UV-act. 46; in der Folge nicht mehr zitiert]).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Obergerichts des Kantons Graubünden gegeben ist. Dessen sachliche und funktionelle Zuständigkeit ergibt sich aus Art. 57 ATSG i.V.m. Art. 49 Abs. 2 lit. a VRG (BR 370.100). Als formeller und materieller Adressat des angefochtenen Einspracheentscheids, mit dem die Beschwerdegegnerin seine Einsprache abwies, ist er von diesem berührt, und er weist ein schutzwürdiges Interesse an dessen gerichtlicher Überprüfung auf (Art. 59 ATSG). Seine Beschwerdelegitimation ist daher zu bejahen, und auf die im Übrigen frist- und formgerecht (Art. 60 i.V.m. Art. 38 Abs. 1 sowie Art. 61 lit. b ATSG) eingereichte Beschwerde ist einzutreten.</w:t>
      </w:r>
    </w:p>
    <w:p>
      <w:r>
        <w:rPr>
          <w:b/>
        </w:rPr>
        <w:t>E. 5</w:t>
      </w:r>
    </w:p>
    <w:p>
      <w:r>
        <w:t>/ 17 2. Streitgegenstand bildet die Frage, ob die Beschwerdegegnerin zu Recht per</w:t>
      </w:r>
    </w:p>
    <w:p>
      <w:r>
        <w:rPr>
          <w:b/>
        </w:rPr>
        <w:t>E. 5.1</w:t>
      </w:r>
    </w:p>
    <w:p>
      <w:r>
        <w:t>Gemäss Schadenmeldung vom 19. Dezember 2023 zog sich der Beschwerdeführer am 8. Dezember 2023 beim Ausrutschen auf eisiger Strasse eine Quetschung am rechten Knie zu (UV-act. 3).</w:t>
      </w:r>
    </w:p>
    <w:p>
      <w:r>
        <w:rPr>
          <w:b/>
        </w:rPr>
        <w:t>E. 5.2</w:t>
      </w:r>
    </w:p>
    <w:p>
      <w:r>
        <w:t>Laut medizinischem Bericht vom 21. Dezember 2023 des erstbehandelnden Arztes Dr. med. E._____, Chefarzt-Stellvertreter Orthopädie und Sportmedizin, D._____, wurde anlässlich der Erstbehandlung vom 19. Dezember 2023 die Diagnose einer Kniedistorsion rechts infolge Unfalls vom 8. Dezember 2023 bei Status nach Knie-Arthroskopie links mit medialer Teilmeniskektomie und Plicaresektion vom 25. Mai 2011 gestellt. Zum Unfallmechanismus wurde festgehalten, der Beschwerdeführer sei auf dem Eis ausgerutscht und direkt im innenseitigen Kniebereich auf dem Boden aufgeschlagen. Die anfänglichen starken Schmerzen seien besser geworden, jedoch bestehe noch ein schmerzbedingtes Streckdefizit. Der behandelnde Arzt befundete unter anderem ein rechtshinkendes Gangbild. Inspektorisch zeigten sich keine Rötung, keine Entzündungszeichen, keine Schwellung oder Ergussbildung. Der Bewegungsumfang des rechten Kniegelenks sei passiv frei bei erheblicher Abwehrspannung bei vollständiger Streckung, stabiler Seiten- und Kreuzbandführung und Druckdolenz im medialen Schienbeinkopfbereich. Die Meniskuszeichen seien negativ. Ein gleichentags erstelltes Röntgen des Knies rechts ap stehend, lateral und Patella axial zeige keine Zeichen für eine frische knöcherne Verletzung, einen altersentsprechend gut erhaltenen Gelenkspalt mit etwas vermehrter subchondraler Sklerosierung im medialen Schienbeinplateaubereich, zentriert geführt der Kniescheibe (UV-act. 5).</w:t>
      </w:r>
    </w:p>
    <w:p>
      <w:r>
        <w:rPr>
          <w:b/>
        </w:rPr>
        <w:t>E. 5.3</w:t>
      </w:r>
    </w:p>
    <w:p>
      <w:r>
        <w:t>Gestützt auf das MRI des rechten Knies vom 8. Januar 2024 befundete der Radiologe Dr. med. G._____, Oberarzt H._____, im medialen Kompartiment einen nach medial in die Notch eingeschlagenen Korbhenkelriss des Innenmeniskus, vom Vorderhorn bis zur posterioren Meniskuswurzel reichend, im lateralen Kompartiment eine Zerrung der anteromedialen Gelenkkapsel, aber keine weitere Binnenläsion (UV-act. 10).</w:t>
      </w:r>
    </w:p>
    <w:p>
      <w:r>
        <w:rPr>
          <w:b/>
        </w:rPr>
        <w:t>E. 5.4</w:t>
      </w:r>
    </w:p>
    <w:p>
      <w:r>
        <w:t>Dem medizinischen Bericht vom 11. Januar 2024 von Dr. med. E._____ zufolge sei es am 6. Januar 2024 nach Binden der Schnürsenkel zur erheblichen Schmerzzunahme mit Streckdefizit im rechten Kniegelenk gekommen. Der behandelnde Orthopäde befundete eine geringe Ergussbildung und ein Streckdefizit von ca. 10° sowie einen Druckschmerz am medialen Gelenkspalt. Als Diagnose stellte er einen Innenmeniskus-Korbhenkelriss rechts in Folge</w:t>
      </w:r>
    </w:p>
    <w:p>
      <w:r>
        <w:rPr>
          <w:b/>
        </w:rPr>
        <w:t>E. 5.5</w:t>
      </w:r>
    </w:p>
    <w:p>
      <w:r>
        <w:t>Der behandelnde Orthopäde attestierte eine vollständige Arbeitsunfähigkeit ab dem 8. Dezember 2023 bis zum 26. Januar 2024 (UV-act. 4 und 7). Der Hausarzt Dr. med. I._____, Allgemeine Innere Medizin FMH, stellte eine 50%ige Arbeitsunfähigkeit bis am 4. Februar 2024 fest (UV-act. 20).</w:t>
      </w:r>
    </w:p>
    <w:p>
      <w:r>
        <w:rPr>
          <w:b/>
        </w:rPr>
        <w:t>E. 5.6</w:t>
      </w:r>
    </w:p>
    <w:p>
      <w:r>
        <w:t>Vorliegend stützt sich die Beschwerdegegnerin für die Einstellung ihrer Leistungspflicht auf die Beurteilungen ihres beratenden Arztes Dr. med. F._____ vom 30. Januar 2024 (UV-act. 21) und 2. April 2024 (UV-act. 34).</w:t>
      </w:r>
    </w:p>
    <w:p>
      <w:r>
        <w:rPr>
          <w:b/>
        </w:rPr>
        <w:t>E. 5.6.1</w:t>
      </w:r>
    </w:p>
    <w:p>
      <w:r>
        <w:t>In seiner versicherungsmedizinischen Stellungnahme vom 30. Januar 2024 hielt Dr. med. F._____ fest, dass der Nachweis eines Meniskusschadens nach einem Trauma kein Beweis für eine traumatische Ursache des Meniskusrisses sei. Isolierte Meniskusrisse seien selten und meist handle es sich um eine Kombinationsverletzung, da der Meniskus funktionell lediglich eine untergeordnete Rolle im Knie spiele. Das Knie werde vor allem durch den Kapselbandapparat und die gelenküberbrückende Muskulatur geführt. Deswegen würden bei Distorsionen zuerst kapsuloligamentäre muskuläre Strukturen verletzt, bevor der Meniskus beschädigt werde. Isolierte Meniskusrisse bedürften eines sogenannten Drehsturzmechanismus. Darunter sei ein Ereignis zu verstehen, bei dem das gebeugte und rotierte Kniegelenk bei fest fixiertem Fuss plötzlich passiv in die Streckung gezwungen werde, sodass die physiologische Schlussrotation nicht mehr korrekt ablaufen könne. Beim Versicherten fehle die Fixation der beiden Gelenkpartner. So sei der Versicherte auf der Strasse ausgerutscht, womit keine Fussfixation als notwendige Voraussetzung für einen Drehsturz resultieren könne. Es liege kein geeigneter Ereignismechanismus vor, um den Meniskus isoliert zu verletzen. Es werde zwar eine Zerrung der anterolateralen Gelenkkapsel diagnostiziert, jedoch fehle eine Rissbildung oder Zerreissung dieser Struktur. Ebenfalls spreche die MRI-Untersuchung gegen einen traumatischen Riss (Hinweis auf LUDOLPH, Der Unfallmann – Ärztliche Begutachtung in den verschiedenen Rechtsgebieten, 14. Aufl. 2022), da sich keine traumaspezifischen Befunde bzw. Begleitverletzungen zeigten. Wenn jedoch traumaspezifische Befunde fehlten, dann</w:t>
      </w:r>
    </w:p>
    <w:p>
      <w:r>
        <w:rPr>
          <w:b/>
        </w:rPr>
        <w:t>E. 5.6.2</w:t>
      </w:r>
    </w:p>
    <w:p>
      <w:r>
        <w:t>Mit Schreiben vom 15. März 2024 hielt der behandelnde Orthopäde Dr. med. E._____ fest, dass der sich am 8. Dezember 2023 ereignete Unfall sicherlich ursächlich für das Entstehen des Korbhenkelrisses gewesen sei. Primär sei er jedoch nicht luxiert und deswegen für den Beschwerdeführer einigermassen erträglich gewesen sei und somit habe er konservativ behandelt werden können. Jedoch sei es am 6. Januar 2024 zur Luxation und Einklemmung mit Verschlechterung der klinischen Symptomatik gekommen, wodurch im Gefolge erst eine MRT-Untersuchung vorgenommen worden sei, die dann diese Situation bestätigt habe. Die Indikation zur operativen Intervention sei ausschliesslich durch das schmerzhafte Streckdefizit aufgrund der eingeklemmten Korbhenkelrisssituation und nicht aufgrund eines degenerativen Meniskusschadens erfolgt (UV-act. 29).</w:t>
      </w:r>
    </w:p>
    <w:p>
      <w:r>
        <w:rPr>
          <w:b/>
        </w:rPr>
        <w:t>E. 5.6.3</w:t>
      </w:r>
    </w:p>
    <w:p>
      <w:r>
        <w:t>In seiner zweiten versicherungsmedizinischen Stellungnahme vom 2. April 2024 ging Dr. med. F._____ auf die Einschätzung von Dr. med. E._____ ein und legte erneut unter Bezugnahme auf die einschlägige (versicherungs)medizinische Fachliteratur (LUDOLPH, a.a.O., S. 564-571) dar, dass dessen Einschätzung nicht zutreffe und sich eine Vielzahl von Meniskusrissen allmählich entwickeln und symptomatisch würden. Sie könnten aber auch mit einem sofortigen Funktionsverlust einhergehen, wenn es zu einer Einklemmungssituation komme. Die Einklemmungs-situation sei aber nicht eine Unfallfolge, sondern eine Folge der degenerativen Korbhenkelrissbildung. Voraussetzung für die Einklemmung ist gemäss Dr. med. F._____ der degenerative Meniskusriss, deshalb sei auch der operative Eingriff als degenerativ bedingt zu klassifizieren und der Status quo sine vor der Operation festzusetzen. Es sei an der bisherigen Beurteilung festzuhalten (UV-act. 34).</w:t>
      </w:r>
    </w:p>
    <w:p>
      <w:r>
        <w:rPr>
          <w:b/>
        </w:rPr>
        <w:t>E. 6</w:t>
      </w:r>
    </w:p>
    <w:p>
      <w:r>
        <w:t>/ 17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(BGE 147 V 161 E. 3.3 mit Hinweisen; Urteile des Bundesgerichts 8C_379/2023 vom 9. Januar 2024 E. 2.2.3, 8C_179/2023 vom 20. Oktober 2023 E. 4.1).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 der Versicherten, sondern beim Unfallversicherer (BGE 146 V 51 E. 5.1 mit Hinweisen). Dabei muss nicht etwa der Beweis für unfallfremde Ursachen erbracht werden. Welche Ursachen ein nach wie vor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(BGE 150 V 188 E. 4.2, 147 V 161 E. 3.3; Urteile des Bundesgerichts 8C_379/2023 vom 9. Januar 2024 E. 2.2.3, 8C_727/2022 vom 16. März 2023 E. 3.2.4, 8C_734/2021 vom 8. Juli 2022 E. 2.2.2). Mit dem Erreichen des Status quo sine vel ante entfällt eine Teilursächlichkeit für die noch bestehenden Beschwerden (Urteil des Bundesgerichts 8C_269/2016 vom</w:t>
      </w:r>
    </w:p>
    <w:p>
      <w:r>
        <w:rPr>
          <w:b/>
        </w:rPr>
        <w:t>E. 6.1</w:t>
      </w:r>
    </w:p>
    <w:p>
      <w:r>
        <w:t>Dr. med. F._____ geht in seiner versicherungsmedizinischen Stellungnahme vom 30. Januar 2024 (UV-act. 21) von der einhelligen medizinischen Theorie aus, wonach isolierte Meniskusläsionen ohne das Vorliegen eines Drehsturzes äusserst selten sind (vgl. nebst LUDOLPH, a.a.O., S. 566, auch HEMPFLING, KRENN, Meniskus, Diskus, Bandscheiben, Labrum, Ligamente, Sehnen, Bd. 2 2016, S. 50 f.; vgl. Urteil des Bundesgerichts 8C_81/2017 vom 2. März 2017 E. 5.3). Dass ein solcher Drehsturz vorliegend nicht gegeben ist, ist unbestritten. Insofern erscheint der Verweis auf die medizinische Theorie in diesem Punkt als gerechtfertigt. Weiter führt der beratende Arzt aus, dass die MRI-Untersuchung gegen einen traumatischen Riss spräche und verweist in diesem Punkt auf die medizinische Theorie, wonach als Beweis für einen traumatischen Meniskusriss entsprechende traumaspezifische Befunde oder Begleitverletzungen vorliegen müssten. Wenn diese jedoch fehlen würden, dann müsste zwingend als Beweis für eine relevante Krafteinwirkung ein Bone Bruise vorliegen, was jedoch nicht der Fall sei. Es werde zwar zeitnah eine Arbeitsunfähigkeit attestiert, jedoch fehle der vollständige Funktionsverlust. Erst am 6. Januar 2024 sei es zur Schmerzexazerbation gekommen. In seiner ersten Einschätzung äussert sich der beratende Arzt zwar zur radiologisch befundeten Zerrung der anterolateralen [recte: anteromedialen] Gelenkkapsel, jedoch nicht zum ebenso radiologisch befundeten intraartikulären Erguss sowie zur Flüssigkeit in der Bursa praepatellaris DD Bursitis (vgl. UV-act. 10), was medizinisch (noch) nicht abgeklärt ist. In seiner ergänzenden Stellungnahme vom 2. April 2024 (UV-act. 34) geht der beratende Arzt sodann auf die Vorbringen des behandelnden Orthopäden vom 15. März 2024 (UV-act. 29) ein und hält fest, dass das Vorliegen eines Korbhenkelrisses unbestritten sei. Bestritten sei jedoch die Ursache dieses Meniskusrisses. Mit einem allgemeinen Verweis auf Erfahrungstatsachen zu Kniegelenksgesunden schliesst der beratende Arzt, dass der vorliegende Korbhenkelriss als degenerativ zu klassifizieren ist. Dieser Punkt vermag nicht restlos zu überzeugen. Zur Herleitung eines aus seiner Sicht rein degenerativen Schadens stützt sich der beratende Arzt vorwiegend auf die medizinische Theorie ab. Dazu ist der Beschwerdegegnerin, welche bezüglich der fachlichen Qualifikation ihres beratenden Arztes Dr. med. F._____ unbesehen auf die bundesgerichtliche Rechtsprechung zu den Kreisärzten der Suva verweist (vgl. act. A.2 Ziff. 2.2 Rz. 25 und act. A.4 Ziff. 1 Rz. 7), entgegenzuhalten, dass sich diese Rechtsprechung ausschliesslich auf die Versicherungsmediziner der Suva bezieht. Diese verfügen praxisgemäss unabhängig von ihrem ursprünglich erworbenen Facharzttitel aufgrund ihrer Funktion und beruflichen Stellung im Bereich der Unfallmedizin über besonders ausgeprägte traumatologische Kenntnisse und Erfahrungen (vgl. Urteile des Bundesgerichts 8C_51/2023 vom 15. Juni 2023 E. 5.2, 8C_219/2022 vom 2. Juni 2022 E. 3.2, je mit Hinweisen). Diese Rechtsprechung gilt ohne</w:t>
      </w:r>
    </w:p>
    <w:p>
      <w:r>
        <w:rPr>
          <w:b/>
        </w:rPr>
        <w:t>E. 6.2</w:t>
      </w:r>
    </w:p>
    <w:p>
      <w:r>
        <w:t>Rechtsprechungsgemäss sind bei beratenden Ärztinnen und Ärzten, welche vorhandene Befunde aus medizinischer Sicht würdigen, ohne dass sie selber solche erheben, die im Einzelfall gefragten persönlichen und fachlichen Qualifikationen erforderlich (vgl. Urteil des Bundesgerichts 8C_592/2025 vom 10. Dezember 2025 E. 4.2). Konkret liegt eine Verletzung des Bewegungsapparats vor, weshalb die fachärztlichen Angaben des behandelnden Orthopäden Dr. med. E._____, die von keinem anderen Orthopäden weder fachärztlich bejaht noch infrage gestellt worden sind, im Vergleich zu den mehrheitlich theoretischen, rein aktenbasierten Abhandlungen des Allgemeinmediziners Dr. med. F._____ ein zusätzliches Gewicht haben. Es ist dem Beschwerdeführer somit beizupflichten, dass die Einschätzung des behandelnden Orthopäden zumindest geringe Zweifel an der Zuverlässigkeit und Schlüssigkeit der vertrauensärztlichen Aktenbeurteilung von Dr. med. F._____ zu begründen vermag. Aufgrund der unterschiedlichen fachlichen und unfallmedizinischen Ansichten lässt sich somit nicht feststellen, ob der Status quo sine mit überwiegender Wahrscheinlichkeit am 6. Januar 2024 eingetreten ist bzw. ob die Folgen des Unfalls für die ab diesem Zeitpunkt hinaus persistierenden Kniebeschwerden nicht zumindest teilursächlich waren. Nicht zweifelsfrei zu beantworten ist aufgrund der vorliegenden medizinischen Akten die Frage, ob die Arthroskopie vom 11. Januar 2024 ohne den erlittenen Unfall zur gleichen Zeit notwendig geworden wäre. Denn eine schadensauslösende traumatische</w:t>
      </w:r>
    </w:p>
    <w:p>
      <w:r>
        <w:rPr>
          <w:b/>
        </w:rPr>
        <w:t>E. 10</w:t>
      </w:r>
    </w:p>
    <w:p>
      <w:r>
        <w:t>/ 17 5. Zur Beurteilung des medizinischen Sachverhalts liegen im Wesentlichen folgende medizinische Unterlagen vor:</w:t>
      </w:r>
    </w:p>
    <w:p>
      <w:r>
        <w:rPr>
          <w:b/>
        </w:rPr>
        <w:t>E. 11</w:t>
      </w:r>
    </w:p>
    <w:p>
      <w:r>
        <w:t>/ 17 Kniedistorsion vom 8. Dezember 2023 bei Status nach Knie-Arthroskopie links mit medialer Teilmeniskektomie und Plicaresektion vom 25. Mai 2011 fest (UV-act. 15). Gemäss Operationsbericht von Dr. med. E._____ vom 11. Januar 2024 wurde aufgrund der Diagnose eines Innenmeniskuskorbhenkelrisses und Schelf- Syndroms im Bereich des rechten Kniegelenks eine Arthroskopie des rechten Kniegelenks mit Innenmeniskus subtotal Resektion, Plica medio- sowie infrapatellaris Resektion und ausgiebiger Lavage des Gelenks durchgeführt (UV- act. 11).</w:t>
      </w:r>
    </w:p>
    <w:p>
      <w:r>
        <w:rPr>
          <w:b/>
        </w:rPr>
        <w:t>E. 12</w:t>
      </w:r>
    </w:p>
    <w:p>
      <w:r>
        <w:t>/ 17 müsste zwingend als Beweis für eine relevante Krafteinwirkung ein Bone Bruise vorliegen, was aber vorliegend ebenfalls nicht der Fall sei. Auch intraoperativ läge keine Begleitverletzung vor, auch kein traumatischer Befund. Schliesslich sei auf den fehlenden vollständigen Funktionsverlust des Kniegelenks hinzuweisen. Erst am 6. Januar 2024 sei es zur Schmerzexazerbation gekommen. Die nachgewiesenen Plicas sowie der Korbhenkelriss seien als unfallfremd zu klassifizieren. Da der Meniskusschaden als degenerativ klassifiziert werden müsse, könne kein Dauerschaden oder keine richtunggebende Verschlimmerung angenommen werden. Es könne maximal eine vorübergehende Verschlimmerung akzeptiert werden, wobei der Status quo sine vel ante am 6. Januar 2024 erreicht gewesen sei, bei Übernahme der Kosten der MRI-Abklärung vom 8. Januar 2024 (UV-act. 21 S. 2 f.).</w:t>
      </w:r>
    </w:p>
    <w:p>
      <w:r>
        <w:rPr>
          <w:b/>
        </w:rPr>
        <w:t>E. 13</w:t>
      </w:r>
    </w:p>
    <w:p>
      <w:r>
        <w:t>/ 17</w:t>
      </w:r>
    </w:p>
    <w:p>
      <w:r>
        <w:rPr>
          <w:b/>
        </w:rPr>
        <w:t>E. 14</w:t>
      </w:r>
    </w:p>
    <w:p>
      <w:r>
        <w:t>/ 17 Berücksichtigung der konkreten fachlichen Schlussfolgerungen im Einzelfall nicht für jeden beratenden (Fach-)Arzt. Dr. med. F._____ setzt sich nicht mit der von Dr. med. E._____ aufgeworfenen Möglichkeit auseinander, dass das Entstehen des vorliegend unbestrittenen Korbhenkelrisses, der vom Vorderhorn bis zur posterioren Meniskuswurzel reicht, „sicherlich ursächlich“ auf den Unfall vom 8. Dezember 2023 zurückgehe, aber ursprünglich nicht luxiert gewesen sei (vgl. UV-act. 29). Dieser konkrete Umstand des Einzelfalls wird – vor dem Hintergrund des Alters des Beschwerdeführers – seitens des beratenden Arztes fachlich nicht umfassend gewürdigt. Laut der Fachliteratur wird der Korbhenkelriss als besondere Form des Meniskusrisses resp. als Längsriss bezeichnet und ist meistens einer traumatischen Ursache zuzuordnen (vgl. statt vieler ESSKA [European Society of Sports Traumatology, Knee Surgery, Arthroscopy] Meniscus Consensus Project, abrufbar auf www.esska.org&gt;Initiatives&gt;Consensus Project, abgerufen am 8. Januar 2026). Diesbezüglich fehlen in den Akten die entsprechenden fachärztlich medizinischen Abklärungen. Zudem fehlt eine (versicherungsmedizinisch) rechtsgenügliche Auseinandersetzung mit der Frage, ob der vorliegende Korbhenkelriss zumindest teilursächlich in Zusammenhang mit dem Unfallereignis steht und, falls ja, wann der Status quo sine erreicht gewesen wäre.</w:t>
      </w:r>
    </w:p>
    <w:p>
      <w:r>
        <w:rPr>
          <w:b/>
        </w:rPr>
        <w:t>E. 15</w:t>
      </w:r>
    </w:p>
    <w:p>
      <w:r>
        <w:t>/ 17 Einwirkung wirkt sich selbst dann leistungsbegründend aus, wenn der betreffende Schaden auch ohne das versicherte Ereignis früher oder später eingetreten wäre, der Unfall somit nur hinsichtlich des Zeitpunkts des Schadenseintritts Conditio sine qua non war. Somit wurde der Nachweis des Dahinfallens jeder kausalen Bedeutung von unfallbedingten Ursachen des Gesundheitsschadens aufgrund der vorhandenen medizinischen Akten (noch) nicht erbracht und der Sachverhalt ist (noch) nicht rechtsgenüglich abgeklärt. 7. Schlussfolgernd bestehen zumindest geringe Zweifel an der Zuverlässigkeit und Schlüssigkeit der beiden versicherungsmedizinischen Aktenbeurteilungen von Dr. med. F._____ vom 30. Januar 2024 (UV-act. 21) und 2. April 2024 (UV-act. 34). Es ist in erster Linie Aufgabe des Versicherungsträgers, von Amtes wegen die notwendigen Abklärungen vorzunehmen, um den rechtserheblichen Sachverhalt vollständig festzustellen (vgl. BGE 149 V 218 E. 5.7 mit Hinweisen; Urteil des Bundesgerichts 8C_297/2024 vom 18. Dezember 2024 E. 7). Da aktuell über die für die Beurteilung des streitigen Leistungsanspruchs erforderlichen Tatsachen keine hinreichende Klarheit besteht, insbesondere zur Frage der Teilursächlichkeit, sind weitere medizinische Abklärungen in Nachachtung des geltenden Untersuchungsgrundsatzes angezeigt (Art. 43 Abs. 1 und Art. 61 lit. c ATSG). Die Beschwerdegegnerin wird mit einem versicherungsexternen Gutachten abzuklären haben, ob und gegebenenfalls zu welchem Zeitpunkt in Bezug auf die seit dem Unfall vom 8. Dezember 2023 bestehenden Beschwerden im rechten Knie mit überwiegender Wahrscheinlichkeit der Status quo sine eingetreten ist. 8. Nach dem Gesagten ergibt sich, dass die Beschwerde gutzuheissen, der angefochtene Einspracheentscheid vom 27. Februar 2025 aufzuheben und die Sache an die Beschwerdegegnerin zurückzuweisen ist, damit sie den Sachverhalt im Sinne der Erwägungen nach Art. 43 ATSG ergänzt. Sie wird im Verfahren nach Art. 44 ATSG ein unabhängiges, zumindest orthopädisches Gutachten bei einem Spezialisten oder einer Spezialistin auf dem Fachgebiet der Orthopädie, Traumatologie und Unfallchirurgie des Bewegungsapparats einzuholen und anschliessend über den Leistungsanspruch des Beschwerdeführers neu zu entscheiden haben (vgl. BGE 149 V 218 E. 5.7 mit weiteren Hinweisen; Urteile des Bundesgerichts 8C_17/2024 vom 9. Juli 2024 E. 5.3 und 8C_62/2023 vom</w:t>
      </w:r>
    </w:p>
    <w:p>
      <w:r>
        <w:rPr>
          <w:b/>
        </w:rPr>
        <w:t>E. 16</w:t>
      </w:r>
    </w:p>
    <w:p>
      <w:r>
        <w:t>/ 17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9.2.1. Eine Rückweisung gilt praxisgemäss als vollständiges Obsiegen der beschwerdeführenden Partei (vgl. BGE 141 V 281 E. 11.1, 137 V 210 E. 7.1, 132 V 215 E. 6). Gestützt auf Art. 61 lit. g ATSG hat der Beschwerdeführer bei diesem Ausgang des Verfahrens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des Parteikostenersatzes gemäss Art. 61 Ingress ATSG nach dem kantonalen Recht bestimmt (vgl. Urteile des Bundesgerichts 9C_714/2018 vom</w:t>
      </w:r>
    </w:p>
    <w:p>
      <w:r>
        <w:rPr>
          <w:b/>
        </w:rPr>
        <w:t>E. 18</w:t>
      </w:r>
    </w:p>
    <w:p>
      <w:r>
        <w:t>Dezember 2018 E. 9.2, 9C_321/2018 vom 16. Oktober 2018 E. 6.1, 9C_688/2009 vom 19. November 2009 E. 3.1.1 f.). Gemäss Art. 78 VRG i.V.m. Art. 2 der Honorarverordnung (HV; BR 310.250) wird die Parteientschädigung nach Ermessen des Gerichts festgesetzt, wobei es grundsätzlich von dem in der Honorarnote geltend gemachten (und als angemessen zu betrachtenden) Aufwand sowie (üblichen) Stundenansatz ausgeht. Reicht eine Partei zu Beginn des Verfahrens keine vollständige, unterschriebene Honorarvereinbarung ein (Art. 4 Abs. 1 Satz 1 HV), beträgt der Stundenansatz praxisgemäss CHF 240.00 (vgl. Urteil des Verwaltungsgerichts des Kantons Graubünden S 23 83 vom 20. August 2024 E. 14.2.2 mit Hinweis). 9.2.2. Der Rechtsvertreter des Beschwerdeführers reichte dem Gericht eine Honorarnote, datierend vom 30. Juni 2025 (act. G.5), über CHF 2'672.25 (8 Stunden à CHF 300.00, entsprechend CHF 2'400.00, zzgl. CHF 72.00 Auslagen und 8.1 % MWST) ein. Der geltend gemachte Aufwand von acht Stunden erscheint angemessen. Mangels Vorlage einer Honorarvereinbarung ist der Stundenansatz auf CHF 240.00 zu kürzen (vgl. Erwägung 9.2.1 hiervor). Entsprechend resultiert ein reduziertes Honorar in Höhe von CHF 2'137.80 (Aufwand Anwalt von 8.00 h à CHF 240.00 [CHF 1'920.00] zzgl. Spesenpauschale von 3 % [CHF 57.60] und 8.1% MWST [CHF 160.20]). In diesem Umfang hat die Beschwerdegegnerin den Beschwerdeführer aussergerichtlich zu entschädigen.</w:t>
      </w:r>
    </w:p>
    <w:p>
      <w:r>
        <w:t>17 /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